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A1" w:rsidRPr="00F74B98" w:rsidRDefault="00EA57A1"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Name of Person Submitting Request:</w:t>
            </w:r>
          </w:p>
        </w:tc>
        <w:tc>
          <w:tcPr>
            <w:tcW w:w="5598" w:type="dxa"/>
            <w:gridSpan w:val="4"/>
          </w:tcPr>
          <w:p w:rsidR="00EA57A1" w:rsidRPr="00A30339" w:rsidRDefault="00EA57A1" w:rsidP="00FC3FCC">
            <w:pPr>
              <w:rPr>
                <w:rFonts w:ascii="Times New Roman" w:hAnsi="Times New Roman" w:cs="Times New Roman"/>
                <w:b/>
              </w:rPr>
            </w:pPr>
            <w:r>
              <w:rPr>
                <w:rFonts w:ascii="Times New Roman" w:hAnsi="Times New Roman" w:cs="Times New Roman"/>
                <w:b/>
              </w:rPr>
              <w:t>Greg Fife</w:t>
            </w: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 xml:space="preserve">Program or Service Area: </w:t>
            </w:r>
          </w:p>
        </w:tc>
        <w:tc>
          <w:tcPr>
            <w:tcW w:w="5598" w:type="dxa"/>
            <w:gridSpan w:val="4"/>
          </w:tcPr>
          <w:p w:rsidR="00EA57A1" w:rsidRPr="00A30339" w:rsidRDefault="00EA57A1" w:rsidP="00FC3FCC">
            <w:pPr>
              <w:rPr>
                <w:rFonts w:ascii="Times New Roman" w:hAnsi="Times New Roman" w:cs="Times New Roman"/>
                <w:b/>
              </w:rPr>
            </w:pPr>
            <w:r>
              <w:rPr>
                <w:rFonts w:ascii="Times New Roman" w:hAnsi="Times New Roman" w:cs="Times New Roman"/>
                <w:b/>
              </w:rPr>
              <w:t>Maintenance</w:t>
            </w: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Division:</w:t>
            </w:r>
          </w:p>
        </w:tc>
        <w:tc>
          <w:tcPr>
            <w:tcW w:w="5598" w:type="dxa"/>
            <w:gridSpan w:val="4"/>
          </w:tcPr>
          <w:p w:rsidR="00EA57A1" w:rsidRPr="00A30339" w:rsidRDefault="00EA57A1" w:rsidP="00FC3FCC">
            <w:pPr>
              <w:rPr>
                <w:rFonts w:ascii="Times New Roman" w:hAnsi="Times New Roman" w:cs="Times New Roman"/>
                <w:b/>
              </w:rPr>
            </w:pPr>
            <w:r>
              <w:rPr>
                <w:rFonts w:ascii="Times New Roman" w:hAnsi="Times New Roman" w:cs="Times New Roman"/>
                <w:b/>
              </w:rPr>
              <w:t>Administrative Services</w:t>
            </w: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When was the last Program Efficacy document completed?</w:t>
            </w:r>
          </w:p>
        </w:tc>
        <w:tc>
          <w:tcPr>
            <w:tcW w:w="5598" w:type="dxa"/>
            <w:gridSpan w:val="4"/>
          </w:tcPr>
          <w:p w:rsidR="00EA57A1" w:rsidRPr="00A30339" w:rsidRDefault="00EA57A1" w:rsidP="00FC3FCC">
            <w:pPr>
              <w:rPr>
                <w:rFonts w:ascii="Times New Roman" w:hAnsi="Times New Roman" w:cs="Times New Roman"/>
                <w:b/>
              </w:rPr>
            </w:pPr>
            <w:r>
              <w:rPr>
                <w:rFonts w:ascii="Times New Roman" w:hAnsi="Times New Roman" w:cs="Times New Roman"/>
                <w:b/>
              </w:rPr>
              <w:t>2007</w:t>
            </w: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What rating was given?</w:t>
            </w:r>
          </w:p>
        </w:tc>
        <w:tc>
          <w:tcPr>
            <w:tcW w:w="5598" w:type="dxa"/>
            <w:gridSpan w:val="4"/>
          </w:tcPr>
          <w:p w:rsidR="00EA57A1" w:rsidRPr="00A30339" w:rsidRDefault="00EA57A1" w:rsidP="00FC3FCC">
            <w:pPr>
              <w:rPr>
                <w:rFonts w:ascii="Times New Roman" w:hAnsi="Times New Roman" w:cs="Times New Roman"/>
                <w:b/>
              </w:rPr>
            </w:pPr>
            <w:r>
              <w:rPr>
                <w:rFonts w:ascii="Times New Roman" w:hAnsi="Times New Roman" w:cs="Times New Roman"/>
                <w:b/>
              </w:rPr>
              <w:t>Continuation</w:t>
            </w: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 xml:space="preserve">Current number of Classified Staff: </w:t>
            </w:r>
          </w:p>
        </w:tc>
        <w:tc>
          <w:tcPr>
            <w:tcW w:w="1399" w:type="dxa"/>
          </w:tcPr>
          <w:p w:rsidR="00EA57A1" w:rsidRPr="00A30339" w:rsidRDefault="00EA57A1" w:rsidP="00A30339">
            <w:pPr>
              <w:jc w:val="right"/>
              <w:rPr>
                <w:rFonts w:ascii="Times New Roman" w:hAnsi="Times New Roman" w:cs="Times New Roman"/>
              </w:rPr>
            </w:pPr>
            <w:r>
              <w:rPr>
                <w:rFonts w:ascii="Times New Roman" w:hAnsi="Times New Roman" w:cs="Times New Roman"/>
              </w:rPr>
              <w:t xml:space="preserve">9 </w:t>
            </w:r>
            <w:r w:rsidRPr="00A30339">
              <w:rPr>
                <w:rFonts w:ascii="Times New Roman" w:hAnsi="Times New Roman" w:cs="Times New Roman"/>
              </w:rPr>
              <w:t>FT</w:t>
            </w:r>
          </w:p>
        </w:tc>
        <w:tc>
          <w:tcPr>
            <w:tcW w:w="1400" w:type="dxa"/>
          </w:tcPr>
          <w:p w:rsidR="00EA57A1" w:rsidRPr="00A30339" w:rsidRDefault="00EA57A1" w:rsidP="00A30339">
            <w:pPr>
              <w:jc w:val="right"/>
              <w:rPr>
                <w:rFonts w:ascii="Times New Roman" w:hAnsi="Times New Roman" w:cs="Times New Roman"/>
              </w:rPr>
            </w:pPr>
          </w:p>
        </w:tc>
        <w:tc>
          <w:tcPr>
            <w:tcW w:w="1399"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PT</w:t>
            </w:r>
          </w:p>
        </w:tc>
        <w:tc>
          <w:tcPr>
            <w:tcW w:w="1400" w:type="dxa"/>
          </w:tcPr>
          <w:p w:rsidR="00EA57A1" w:rsidRPr="00A30339" w:rsidRDefault="00EA57A1" w:rsidP="00A30339">
            <w:pPr>
              <w:jc w:val="right"/>
              <w:rPr>
                <w:rFonts w:ascii="Times New Roman" w:hAnsi="Times New Roman" w:cs="Times New Roman"/>
                <w:b/>
              </w:rPr>
            </w:pPr>
          </w:p>
        </w:tc>
      </w:tr>
      <w:tr w:rsidR="00EA57A1" w:rsidRPr="00A30339" w:rsidTr="00A30339">
        <w:tc>
          <w:tcPr>
            <w:tcW w:w="3978" w:type="dxa"/>
          </w:tcPr>
          <w:p w:rsidR="00EA57A1" w:rsidRPr="00A30339" w:rsidRDefault="00EA57A1" w:rsidP="00A30339">
            <w:pPr>
              <w:jc w:val="right"/>
              <w:rPr>
                <w:rFonts w:ascii="Times New Roman" w:hAnsi="Times New Roman" w:cs="Times New Roman"/>
              </w:rPr>
            </w:pPr>
            <w:r w:rsidRPr="00A30339">
              <w:rPr>
                <w:rFonts w:ascii="Times New Roman" w:hAnsi="Times New Roman" w:cs="Times New Roman"/>
              </w:rPr>
              <w:t>Position Requested</w:t>
            </w:r>
          </w:p>
        </w:tc>
        <w:tc>
          <w:tcPr>
            <w:tcW w:w="5598" w:type="dxa"/>
            <w:gridSpan w:val="4"/>
          </w:tcPr>
          <w:p w:rsidR="00EA57A1" w:rsidRPr="0050266B" w:rsidRDefault="00EA57A1" w:rsidP="00FC3FCC">
            <w:pPr>
              <w:rPr>
                <w:rFonts w:ascii="Times New Roman" w:hAnsi="Times New Roman" w:cs="Times New Roman"/>
                <w:b/>
              </w:rPr>
            </w:pPr>
            <w:r w:rsidRPr="0050266B">
              <w:rPr>
                <w:rFonts w:ascii="Times New Roman" w:hAnsi="Times New Roman" w:cs="Times New Roman"/>
              </w:rPr>
              <w:t>Maintena</w:t>
            </w:r>
            <w:r>
              <w:rPr>
                <w:rFonts w:ascii="Times New Roman" w:hAnsi="Times New Roman" w:cs="Times New Roman"/>
              </w:rPr>
              <w:t xml:space="preserve">nce technician specializing in </w:t>
            </w:r>
            <w:r w:rsidRPr="0050266B">
              <w:rPr>
                <w:rFonts w:ascii="Times New Roman" w:hAnsi="Times New Roman" w:cs="Times New Roman"/>
              </w:rPr>
              <w:t>plumbing/boilers</w:t>
            </w:r>
          </w:p>
        </w:tc>
      </w:tr>
    </w:tbl>
    <w:p w:rsidR="00EA57A1" w:rsidRPr="00F74B98" w:rsidRDefault="00EA57A1">
      <w:pPr>
        <w:rPr>
          <w:rFonts w:ascii="Times New Roman" w:hAnsi="Times New Roman" w:cs="Times New Roman"/>
        </w:rPr>
      </w:pPr>
    </w:p>
    <w:p w:rsidR="00EA57A1" w:rsidRPr="00F74B98" w:rsidRDefault="00EA57A1"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A57A1" w:rsidRPr="00A30339" w:rsidTr="00A30339">
        <w:tc>
          <w:tcPr>
            <w:tcW w:w="9576" w:type="dxa"/>
          </w:tcPr>
          <w:p w:rsidR="00EA57A1" w:rsidRPr="00A30339" w:rsidRDefault="00EA57A1" w:rsidP="00A41463">
            <w:pPr>
              <w:rPr>
                <w:rFonts w:ascii="Times New Roman" w:hAnsi="Times New Roman" w:cs="Times New Roman"/>
              </w:rPr>
            </w:pPr>
            <w:r w:rsidRPr="0050266B">
              <w:rPr>
                <w:rFonts w:ascii="Times New Roman" w:hAnsi="Times New Roman" w:cs="Times New Roman"/>
              </w:rPr>
              <w:t>The maintenance department does not have person who is knowledgeable in boilers, so they have to wait until they can get a vendor out to fix the boiler or to fire them up for use. With having a person who is knowledgeable in boilers will help SBVC maintenance department save funds on minor repairs to boilers and the cost of having an outside vendor do the work. There is no one who is knowledgeable in plumbing except the plumber that maintenance has now, so when this person goes on vacation or is out sick there is no one that knows how to handle plumbing issues. With hiring another person who is knowledgeable in plumbing will help with this problem, because there will be a back up person and this person will also be able to help with all the plumbing needs that arise at SBVC</w:t>
            </w:r>
            <w:r w:rsidRPr="00115DF6">
              <w:rPr>
                <w:caps/>
                <w:sz w:val="20"/>
                <w:szCs w:val="20"/>
              </w:rPr>
              <w:t>.</w:t>
            </w:r>
          </w:p>
        </w:tc>
      </w:tr>
    </w:tbl>
    <w:p w:rsidR="00EA57A1" w:rsidRPr="00F74B98" w:rsidRDefault="00EA57A1" w:rsidP="00A41463">
      <w:pPr>
        <w:rPr>
          <w:rFonts w:ascii="Times New Roman" w:hAnsi="Times New Roman" w:cs="Times New Roman"/>
        </w:rPr>
      </w:pPr>
    </w:p>
    <w:p w:rsidR="00EA57A1" w:rsidRPr="00F74B98" w:rsidRDefault="00EA57A1"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EA57A1" w:rsidRPr="00F74B98" w:rsidRDefault="00EA57A1" w:rsidP="003A2ABA">
      <w:pPr>
        <w:pStyle w:val="ListParagrap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A57A1" w:rsidRPr="00A30339" w:rsidTr="00A30339">
        <w:tc>
          <w:tcPr>
            <w:tcW w:w="9576" w:type="dxa"/>
          </w:tcPr>
          <w:p w:rsidR="00EA57A1" w:rsidRPr="00A30339" w:rsidRDefault="00EA57A1" w:rsidP="0050266B">
            <w:pPr>
              <w:jc w:val="both"/>
              <w:rPr>
                <w:rFonts w:ascii="Times New Roman" w:hAnsi="Times New Roman" w:cs="Times New Roman"/>
              </w:rPr>
            </w:pPr>
            <w:r>
              <w:rPr>
                <w:rFonts w:ascii="Times New Roman" w:hAnsi="Times New Roman" w:cs="Times New Roman"/>
              </w:rPr>
              <w:t xml:space="preserve">Program Efficacy number 3 item 2 - </w:t>
            </w:r>
            <w:r w:rsidRPr="0050266B">
              <w:rPr>
                <w:rFonts w:ascii="Times New Roman" w:hAnsi="Times New Roman" w:cs="Times New Roman"/>
              </w:rPr>
              <w:t>The department supports the student learning environment through the effects of the Maintenance staff in maintaining the buildings in a way that is expected by and for a higher learning student environment. Listed below are just some of the duties that the Maintenance does to help support the student learning environment</w:t>
            </w:r>
            <w:r>
              <w:rPr>
                <w:rFonts w:ascii="Times New Roman" w:hAnsi="Times New Roman" w:cs="Times New Roman"/>
              </w:rPr>
              <w:t xml:space="preserve"> - </w:t>
            </w:r>
            <w:r w:rsidRPr="0050266B">
              <w:rPr>
                <w:rFonts w:ascii="Times New Roman" w:hAnsi="Times New Roman" w:cs="Times New Roman"/>
              </w:rPr>
              <w:t>Makes diagnoses, repairs, and maintains boilers and related equipment such as valves, pumps, gauges, tubes and controls; may work on pneumatic controls and air compressors.</w:t>
            </w:r>
          </w:p>
        </w:tc>
      </w:tr>
    </w:tbl>
    <w:p w:rsidR="00EA57A1" w:rsidRPr="00F74B98" w:rsidRDefault="00EA57A1" w:rsidP="00CB5B73">
      <w:pPr>
        <w:pStyle w:val="ListParagraph"/>
        <w:rPr>
          <w:rFonts w:ascii="Times New Roman" w:hAnsi="Times New Roman" w:cs="Times New Roman"/>
        </w:rPr>
      </w:pPr>
    </w:p>
    <w:p w:rsidR="00EA57A1" w:rsidRPr="00717E32" w:rsidRDefault="00EA57A1"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EA57A1" w:rsidRPr="00717E32" w:rsidRDefault="00EA57A1"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A57A1" w:rsidRPr="00A30339" w:rsidTr="00A30339">
        <w:tc>
          <w:tcPr>
            <w:tcW w:w="9576" w:type="dxa"/>
          </w:tcPr>
          <w:p w:rsidR="00EA57A1" w:rsidRPr="0050266B" w:rsidRDefault="00EA57A1">
            <w:pPr>
              <w:rPr>
                <w:rFonts w:ascii="Times New Roman" w:hAnsi="Times New Roman" w:cs="Times New Roman"/>
              </w:rPr>
            </w:pPr>
            <w:r>
              <w:rPr>
                <w:rFonts w:ascii="Times New Roman" w:hAnsi="Times New Roman" w:cs="Times New Roman"/>
              </w:rPr>
              <w:t>To help keep SBVC in</w:t>
            </w:r>
            <w:r w:rsidRPr="0050266B">
              <w:rPr>
                <w:rFonts w:ascii="Times New Roman" w:hAnsi="Times New Roman" w:cs="Times New Roman"/>
              </w:rPr>
              <w:t xml:space="preserve"> compliance with all the plumbing regulations for state, to make the buildings at SBVC better by keeping plumbing items fixes and up dated, to keep the boilers up dated and ready to be used</w:t>
            </w:r>
          </w:p>
        </w:tc>
      </w:tr>
    </w:tbl>
    <w:p w:rsidR="00EA57A1" w:rsidRPr="00F74B98" w:rsidRDefault="00EA57A1" w:rsidP="00CB5B73">
      <w:pPr>
        <w:rPr>
          <w:rFonts w:ascii="Times New Roman" w:hAnsi="Times New Roman" w:cs="Times New Roman"/>
        </w:rPr>
      </w:pPr>
    </w:p>
    <w:p w:rsidR="00EA57A1" w:rsidRPr="00F74B98" w:rsidRDefault="00EA57A1" w:rsidP="00CB5B73">
      <w:pPr>
        <w:pStyle w:val="ListParagraph"/>
        <w:rPr>
          <w:rFonts w:ascii="Times New Roman" w:hAnsi="Times New Roman" w:cs="Times New Roman"/>
        </w:rPr>
      </w:pPr>
    </w:p>
    <w:p w:rsidR="00EA57A1" w:rsidRPr="00F74B98" w:rsidRDefault="00EA57A1"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EA57A1" w:rsidRPr="00F74B98" w:rsidRDefault="00EA57A1"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A57A1" w:rsidRPr="00A30339" w:rsidTr="00A30339">
        <w:tc>
          <w:tcPr>
            <w:tcW w:w="9576" w:type="dxa"/>
          </w:tcPr>
          <w:p w:rsidR="00EA57A1" w:rsidRPr="00A30339" w:rsidRDefault="00EA57A1">
            <w:pPr>
              <w:rPr>
                <w:rFonts w:ascii="Times New Roman" w:hAnsi="Times New Roman" w:cs="Times New Roman"/>
              </w:rPr>
            </w:pPr>
            <w:r>
              <w:rPr>
                <w:rFonts w:ascii="Times New Roman" w:hAnsi="Times New Roman" w:cs="Times New Roman"/>
              </w:rPr>
              <w:t>The ongoing cost would by $39,220 plus step increases until they reach the last step and $17,100 for benefits and insurances.</w:t>
            </w:r>
          </w:p>
        </w:tc>
      </w:tr>
    </w:tbl>
    <w:p w:rsidR="00EA57A1" w:rsidRPr="00F74B98" w:rsidRDefault="00EA57A1" w:rsidP="00CB5B73">
      <w:pPr>
        <w:rPr>
          <w:rFonts w:ascii="Times New Roman" w:hAnsi="Times New Roman" w:cs="Times New Roman"/>
        </w:rPr>
      </w:pPr>
    </w:p>
    <w:p w:rsidR="00EA57A1" w:rsidRPr="00F74B98" w:rsidRDefault="00EA57A1"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EA57A1" w:rsidRPr="00A30339" w:rsidTr="00A30339">
        <w:tc>
          <w:tcPr>
            <w:tcW w:w="9576" w:type="dxa"/>
          </w:tcPr>
          <w:p w:rsidR="00EA57A1" w:rsidRPr="00A30339" w:rsidRDefault="00EA57A1">
            <w:pPr>
              <w:rPr>
                <w:rFonts w:ascii="Times New Roman" w:hAnsi="Times New Roman" w:cs="Times New Roman"/>
              </w:rPr>
            </w:pPr>
            <w:r>
              <w:rPr>
                <w:rFonts w:ascii="Times New Roman" w:hAnsi="Times New Roman" w:cs="Times New Roman"/>
              </w:rPr>
              <w:t xml:space="preserve">We have spent $10,538 in 07/08, $16,479 in 08/09 and $20,000 in 09/10 for a vendor to come out and fix and handle all the issues we have had with boilers. If we do not hire a </w:t>
            </w:r>
            <w:r w:rsidRPr="0050266B">
              <w:rPr>
                <w:rFonts w:ascii="Times New Roman" w:hAnsi="Times New Roman" w:cs="Times New Roman"/>
              </w:rPr>
              <w:t>Maintena</w:t>
            </w:r>
            <w:r>
              <w:rPr>
                <w:rFonts w:ascii="Times New Roman" w:hAnsi="Times New Roman" w:cs="Times New Roman"/>
              </w:rPr>
              <w:t>nce technician specializing in plumbing</w:t>
            </w:r>
            <w:r w:rsidRPr="0050266B">
              <w:rPr>
                <w:rFonts w:ascii="Times New Roman" w:hAnsi="Times New Roman" w:cs="Times New Roman"/>
              </w:rPr>
              <w:t>/boilers</w:t>
            </w:r>
            <w:r>
              <w:rPr>
                <w:rFonts w:ascii="Times New Roman" w:hAnsi="Times New Roman" w:cs="Times New Roman"/>
              </w:rPr>
              <w:t xml:space="preserve"> we will keep on giving money to a vendor to fix and keep up all the boilers on SBVC Campus.</w:t>
            </w:r>
          </w:p>
        </w:tc>
      </w:tr>
    </w:tbl>
    <w:p w:rsidR="00EA57A1" w:rsidRPr="00F74B98" w:rsidRDefault="00EA57A1" w:rsidP="00CB5B73">
      <w:pPr>
        <w:rPr>
          <w:rFonts w:ascii="Times New Roman" w:hAnsi="Times New Roman" w:cs="Times New Roman"/>
        </w:rPr>
      </w:pPr>
    </w:p>
    <w:p w:rsidR="00EA57A1" w:rsidRPr="00F74B98" w:rsidRDefault="00EA57A1" w:rsidP="0059174E">
      <w:pPr>
        <w:rPr>
          <w:rFonts w:ascii="Times New Roman" w:hAnsi="Times New Roman" w:cs="Times New Roman"/>
        </w:rPr>
      </w:pPr>
    </w:p>
    <w:p w:rsidR="00EA57A1" w:rsidRPr="00F74B98" w:rsidRDefault="00EA57A1" w:rsidP="0059174E">
      <w:pPr>
        <w:rPr>
          <w:rFonts w:ascii="Times New Roman" w:hAnsi="Times New Roman" w:cs="Times New Roman"/>
        </w:rPr>
      </w:pPr>
    </w:p>
    <w:p w:rsidR="00EA57A1" w:rsidRPr="00F74B98" w:rsidRDefault="00EA57A1" w:rsidP="0059174E">
      <w:pPr>
        <w:rPr>
          <w:rFonts w:ascii="Times New Roman" w:hAnsi="Times New Roman" w:cs="Times New Roman"/>
        </w:rPr>
      </w:pPr>
    </w:p>
    <w:sectPr w:rsidR="00EA57A1" w:rsidRPr="00F74B98"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A1" w:rsidRDefault="00EA57A1" w:rsidP="003A3982">
      <w:r>
        <w:separator/>
      </w:r>
    </w:p>
  </w:endnote>
  <w:endnote w:type="continuationSeparator" w:id="0">
    <w:p w:rsidR="00EA57A1" w:rsidRDefault="00EA57A1" w:rsidP="003A3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A1" w:rsidRDefault="00EA57A1" w:rsidP="000F0588">
    <w:pPr>
      <w:pStyle w:val="Footer"/>
      <w:jc w:val="center"/>
    </w:pPr>
    <w:r>
      <w:t>Needs Assessment Applications due to Committee by 10/15/10</w:t>
    </w:r>
  </w:p>
  <w:p w:rsidR="00EA57A1" w:rsidRDefault="00EA57A1">
    <w:pPr>
      <w:pStyle w:val="Footer"/>
    </w:pPr>
  </w:p>
  <w:p w:rsidR="00EA57A1" w:rsidRDefault="00EA57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A1" w:rsidRDefault="00EA57A1" w:rsidP="003A3982">
      <w:r>
        <w:separator/>
      </w:r>
    </w:p>
  </w:footnote>
  <w:footnote w:type="continuationSeparator" w:id="0">
    <w:p w:rsidR="00EA57A1" w:rsidRDefault="00EA57A1" w:rsidP="003A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B50"/>
    <w:multiLevelType w:val="hybridMultilevel"/>
    <w:tmpl w:val="04B00D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3"/>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2D00"/>
    <w:rsid w:val="000A392A"/>
    <w:rsid w:val="000F0588"/>
    <w:rsid w:val="001052A7"/>
    <w:rsid w:val="00107505"/>
    <w:rsid w:val="00115DF6"/>
    <w:rsid w:val="00152F63"/>
    <w:rsid w:val="001871CE"/>
    <w:rsid w:val="001A0E3C"/>
    <w:rsid w:val="0020018D"/>
    <w:rsid w:val="00225A40"/>
    <w:rsid w:val="00234D48"/>
    <w:rsid w:val="00354A77"/>
    <w:rsid w:val="003A2ABA"/>
    <w:rsid w:val="003A3982"/>
    <w:rsid w:val="003D6854"/>
    <w:rsid w:val="004A640B"/>
    <w:rsid w:val="004A65E1"/>
    <w:rsid w:val="004E61C1"/>
    <w:rsid w:val="0050266B"/>
    <w:rsid w:val="0058204E"/>
    <w:rsid w:val="0059174E"/>
    <w:rsid w:val="005F5AC4"/>
    <w:rsid w:val="006043C9"/>
    <w:rsid w:val="0062203D"/>
    <w:rsid w:val="00642C62"/>
    <w:rsid w:val="006758EA"/>
    <w:rsid w:val="006B1276"/>
    <w:rsid w:val="00707B42"/>
    <w:rsid w:val="00717E32"/>
    <w:rsid w:val="007331AE"/>
    <w:rsid w:val="00745941"/>
    <w:rsid w:val="00777318"/>
    <w:rsid w:val="007E6407"/>
    <w:rsid w:val="007E7D2A"/>
    <w:rsid w:val="00803655"/>
    <w:rsid w:val="00860977"/>
    <w:rsid w:val="008A1340"/>
    <w:rsid w:val="009265FC"/>
    <w:rsid w:val="009E57D4"/>
    <w:rsid w:val="00A118B0"/>
    <w:rsid w:val="00A13E11"/>
    <w:rsid w:val="00A30339"/>
    <w:rsid w:val="00A41463"/>
    <w:rsid w:val="00AF1618"/>
    <w:rsid w:val="00B13B15"/>
    <w:rsid w:val="00B21741"/>
    <w:rsid w:val="00BB3870"/>
    <w:rsid w:val="00CB5B73"/>
    <w:rsid w:val="00CE5885"/>
    <w:rsid w:val="00D15F96"/>
    <w:rsid w:val="00D24424"/>
    <w:rsid w:val="00D93AA7"/>
    <w:rsid w:val="00DA1567"/>
    <w:rsid w:val="00E026CC"/>
    <w:rsid w:val="00E76330"/>
    <w:rsid w:val="00EA57A1"/>
    <w:rsid w:val="00EC7209"/>
    <w:rsid w:val="00EE5D21"/>
    <w:rsid w:val="00F61A3C"/>
    <w:rsid w:val="00F74B98"/>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346457">
      <w:marLeft w:val="0"/>
      <w:marRight w:val="0"/>
      <w:marTop w:val="0"/>
      <w:marBottom w:val="0"/>
      <w:divBdr>
        <w:top w:val="none" w:sz="0" w:space="0" w:color="auto"/>
        <w:left w:val="none" w:sz="0" w:space="0" w:color="auto"/>
        <w:bottom w:val="none" w:sz="0" w:space="0" w:color="auto"/>
        <w:right w:val="none" w:sz="0" w:space="0" w:color="auto"/>
      </w:divBdr>
    </w:div>
    <w:div w:id="1426346458">
      <w:marLeft w:val="0"/>
      <w:marRight w:val="0"/>
      <w:marTop w:val="0"/>
      <w:marBottom w:val="0"/>
      <w:divBdr>
        <w:top w:val="none" w:sz="0" w:space="0" w:color="auto"/>
        <w:left w:val="none" w:sz="0" w:space="0" w:color="auto"/>
        <w:bottom w:val="none" w:sz="0" w:space="0" w:color="auto"/>
        <w:right w:val="none" w:sz="0" w:space="0" w:color="auto"/>
      </w:divBdr>
    </w:div>
    <w:div w:id="1426346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464</Words>
  <Characters>2647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kpasilla</cp:lastModifiedBy>
  <cp:revision>2</cp:revision>
  <dcterms:created xsi:type="dcterms:W3CDTF">2010-10-12T18:06:00Z</dcterms:created>
  <dcterms:modified xsi:type="dcterms:W3CDTF">2010-10-12T18:06:00Z</dcterms:modified>
</cp:coreProperties>
</file>